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E970D" w14:textId="049983E5" w:rsidR="005D6B64" w:rsidRDefault="005D6B64" w:rsidP="005D6B64">
      <w:pPr>
        <w:jc w:val="center"/>
        <w:rPr>
          <w:b/>
          <w:bCs/>
        </w:rPr>
      </w:pPr>
      <w:r>
        <w:rPr>
          <w:b/>
          <w:bCs/>
        </w:rPr>
        <w:t>PUBLIC NOTICE</w:t>
      </w:r>
    </w:p>
    <w:p w14:paraId="10658E09" w14:textId="77777777" w:rsidR="005D6B64" w:rsidRPr="005D6B64" w:rsidRDefault="005D6B64" w:rsidP="005D6B64">
      <w:pPr>
        <w:jc w:val="center"/>
        <w:rPr>
          <w:b/>
          <w:bCs/>
        </w:rPr>
      </w:pPr>
    </w:p>
    <w:p w14:paraId="7241E05B" w14:textId="236F4857" w:rsidR="005D6B64" w:rsidRDefault="005D6B64" w:rsidP="005D6B64">
      <w:r>
        <w:t>Commissioner Fetchenhier assembled a task force</w:t>
      </w:r>
      <w:r>
        <w:t xml:space="preserve"> On March 6, 2020</w:t>
      </w:r>
      <w:r>
        <w:t xml:space="preserve"> to consider alternative</w:t>
      </w:r>
      <w:r>
        <w:t xml:space="preserve"> uses</w:t>
      </w:r>
      <w:r>
        <w:t xml:space="preserve"> to CR 22 and 22A.  The Task Force consisted of </w:t>
      </w:r>
      <w:r>
        <w:t xml:space="preserve">representatives from both the motorized and non-motorized communities. </w:t>
      </w:r>
    </w:p>
    <w:p w14:paraId="7F37017A" w14:textId="77777777" w:rsidR="005D6B64" w:rsidRDefault="005D6B64" w:rsidP="005D6B64"/>
    <w:p w14:paraId="6448EFA1" w14:textId="79D3C610" w:rsidR="005D6B64" w:rsidRDefault="005D6B64" w:rsidP="005D6B64">
      <w:r>
        <w:t>I</w:t>
      </w:r>
      <w:r>
        <w:t>t was the consensus of the Task Force to continue to allow motorized use o</w:t>
      </w:r>
      <w:r>
        <w:t>n</w:t>
      </w:r>
      <w:r>
        <w:t xml:space="preserve"> both CR 22 and CR 22A but to close CR 22 to through traffic.  </w:t>
      </w:r>
      <w:r>
        <w:t xml:space="preserve">Their recommended proposal </w:t>
      </w:r>
      <w:r>
        <w:t xml:space="preserve">is to put a gate, between the Powerhouse and Arrastra Gulch, probably in the area of the Boulder Gulch culvert, and to put another closure somewhere between Arrastra Gulch and Howardsville.  The exact location of both “gates” would be determined </w:t>
      </w:r>
      <w:r>
        <w:t xml:space="preserve">at a future time. Both gates would </w:t>
      </w:r>
      <w:proofErr w:type="gramStart"/>
      <w:r>
        <w:t>be located in</w:t>
      </w:r>
      <w:proofErr w:type="gramEnd"/>
      <w:r>
        <w:t xml:space="preserve"> an area where vehicles could safely turn around.  </w:t>
      </w:r>
      <w:r>
        <w:t>Signage would be constructed at both the north and south entrances to CR 22 and the entrances to CR 22 from Arrastra Gulch.  The signage would notify the public that the roads were closed to through traffic.  Additional signage would be installed to regulate trailers.</w:t>
      </w:r>
    </w:p>
    <w:p w14:paraId="5D1DD4F8" w14:textId="77777777" w:rsidR="005D6B64" w:rsidRDefault="005D6B64" w:rsidP="005D6B64"/>
    <w:p w14:paraId="5C8013FF" w14:textId="77777777" w:rsidR="005D6B64" w:rsidRDefault="005D6B64" w:rsidP="005D6B64">
      <w:r>
        <w:t>It was also recommended that a gate, barricade or other road closure be installed on CR 22A just north of the Jepson property line.  A sign would be installed stating no motorized traffic beyond this point.  Non-motorized traffic would still be allowed to proceed beyond the “gate”.</w:t>
      </w:r>
    </w:p>
    <w:p w14:paraId="388BF8AD" w14:textId="77777777" w:rsidR="005D6B64" w:rsidRDefault="005D6B64" w:rsidP="005D6B64"/>
    <w:p w14:paraId="6CCFD2EC" w14:textId="77777777" w:rsidR="005D6B64" w:rsidRDefault="005D6B64" w:rsidP="005D6B64">
      <w:r>
        <w:t>The Task Force believes that this action will greatly reduce traffic along CR22 while still allowing motorized users the ability to visit, fish, camp etc. along the River Road, and to improve non-motorized user’s experience.</w:t>
      </w:r>
    </w:p>
    <w:p w14:paraId="7BDB8BE9" w14:textId="77777777" w:rsidR="005D6B64" w:rsidRDefault="005D6B64" w:rsidP="005D6B64"/>
    <w:p w14:paraId="3093644E" w14:textId="0BA28BBF" w:rsidR="005D6B64" w:rsidRDefault="005D6B64" w:rsidP="005D6B64">
      <w:r>
        <w:t>There w</w:t>
      </w:r>
      <w:r>
        <w:t>ould be no</w:t>
      </w:r>
      <w:r>
        <w:t xml:space="preserve"> changes to the winter use of either CR 22 or CR 22A.</w:t>
      </w:r>
    </w:p>
    <w:p w14:paraId="217BC527" w14:textId="644D3E68" w:rsidR="005D6B64" w:rsidRDefault="005D6B64" w:rsidP="005D6B64"/>
    <w:p w14:paraId="38C2EAE3" w14:textId="30031710" w:rsidR="005D6B64" w:rsidRDefault="005D6B64" w:rsidP="005D6B64">
      <w:r>
        <w:t xml:space="preserve">Written comment </w:t>
      </w:r>
      <w:r>
        <w:t xml:space="preserve">concerning the Task Force’s proposed recommendations </w:t>
      </w:r>
      <w:r>
        <w:t xml:space="preserve">may be sent to PO Box 466, Silverton, CO 81433 or via email to </w:t>
      </w:r>
      <w:hyperlink r:id="rId4" w:history="1">
        <w:r w:rsidRPr="004359C6">
          <w:rPr>
            <w:rStyle w:val="Hyperlink"/>
          </w:rPr>
          <w:t>sanjuancounty@frontier.net</w:t>
        </w:r>
      </w:hyperlink>
      <w:r>
        <w:t xml:space="preserve"> by 4:00 pm on </w:t>
      </w:r>
      <w:r w:rsidR="00603B44">
        <w:t>April 20</w:t>
      </w:r>
      <w:r>
        <w:t xml:space="preserve">, 2020.  </w:t>
      </w:r>
    </w:p>
    <w:p w14:paraId="28B9E46E" w14:textId="77777777" w:rsidR="005D6B64" w:rsidRDefault="005D6B64" w:rsidP="005D6B64"/>
    <w:p w14:paraId="7E7D11E5" w14:textId="77777777" w:rsidR="005D6B64" w:rsidRDefault="005D6B64" w:rsidP="005D6B64">
      <w:r>
        <w:t xml:space="preserve">Published in the Silverton Standard and the Miner </w:t>
      </w:r>
      <w:bookmarkStart w:id="0" w:name="_GoBack"/>
      <w:bookmarkEnd w:id="0"/>
    </w:p>
    <w:p w14:paraId="02600596" w14:textId="77777777" w:rsidR="005D6B64" w:rsidRDefault="005D6B64" w:rsidP="005D6B64"/>
    <w:sectPr w:rsidR="005D6B6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64"/>
    <w:rsid w:val="005D6B64"/>
    <w:rsid w:val="00603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5AA4"/>
  <w15:chartTrackingRefBased/>
  <w15:docId w15:val="{186046F4-97A2-4594-B39E-3E0F2CDF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B6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6B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njuancounty@fronti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Tookey</dc:creator>
  <cp:keywords/>
  <dc:description/>
  <cp:lastModifiedBy>William Tookey</cp:lastModifiedBy>
  <cp:revision>1</cp:revision>
  <dcterms:created xsi:type="dcterms:W3CDTF">2020-03-31T19:24:00Z</dcterms:created>
  <dcterms:modified xsi:type="dcterms:W3CDTF">2020-03-31T19:36:00Z</dcterms:modified>
</cp:coreProperties>
</file>